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5D" w:rsidRPr="00373352" w:rsidRDefault="00BF235D" w:rsidP="00373352">
      <w:pPr>
        <w:jc w:val="center"/>
        <w:rPr>
          <w:color w:val="548DD4" w:themeColor="text2" w:themeTint="99"/>
          <w:sz w:val="36"/>
          <w:szCs w:val="36"/>
        </w:rPr>
      </w:pPr>
      <w:r w:rsidRPr="00373352">
        <w:rPr>
          <w:color w:val="548DD4" w:themeColor="text2" w:themeTint="99"/>
          <w:sz w:val="36"/>
          <w:szCs w:val="36"/>
        </w:rPr>
        <w:t xml:space="preserve">Agreement for </w:t>
      </w:r>
      <w:r w:rsidR="00373352" w:rsidRPr="00373352">
        <w:rPr>
          <w:color w:val="548DD4" w:themeColor="text2" w:themeTint="99"/>
          <w:sz w:val="36"/>
          <w:szCs w:val="36"/>
        </w:rPr>
        <w:t>Observation Placement between</w:t>
      </w:r>
    </w:p>
    <w:p w:rsidR="00BF235D" w:rsidRPr="007C49F0" w:rsidRDefault="00BF235D" w:rsidP="00373352">
      <w:pPr>
        <w:rPr>
          <w:rFonts w:ascii="Calibri" w:hAnsi="Calibri"/>
          <w:b/>
        </w:rPr>
      </w:pPr>
    </w:p>
    <w:tbl>
      <w:tblPr>
        <w:tblStyle w:val="TableGrid"/>
        <w:tblW w:w="0" w:type="auto"/>
        <w:tblLook w:val="04A0" w:firstRow="1" w:lastRow="0" w:firstColumn="1" w:lastColumn="0" w:noHBand="0" w:noVBand="1"/>
      </w:tblPr>
      <w:tblGrid>
        <w:gridCol w:w="1809"/>
        <w:gridCol w:w="6719"/>
      </w:tblGrid>
      <w:tr w:rsidR="00373352" w:rsidTr="00373352">
        <w:tc>
          <w:tcPr>
            <w:tcW w:w="1809" w:type="dxa"/>
            <w:shd w:val="clear" w:color="auto" w:fill="FFFF00"/>
          </w:tcPr>
          <w:p w:rsidR="00373352" w:rsidRDefault="00373352">
            <w:pPr>
              <w:jc w:val="both"/>
              <w:rPr>
                <w:rFonts w:ascii="Calibri" w:hAnsi="Calibri"/>
                <w:b/>
              </w:rPr>
            </w:pPr>
            <w:r>
              <w:rPr>
                <w:rFonts w:ascii="Calibri" w:hAnsi="Calibri"/>
                <w:b/>
                <w:bCs/>
                <w:sz w:val="24"/>
              </w:rPr>
              <w:t>The Practice</w:t>
            </w:r>
            <w:r>
              <w:rPr>
                <w:rFonts w:ascii="Calibri" w:hAnsi="Calibri"/>
                <w:b/>
                <w:bCs/>
                <w:sz w:val="24"/>
              </w:rPr>
              <w:t>:</w:t>
            </w:r>
          </w:p>
        </w:tc>
        <w:tc>
          <w:tcPr>
            <w:tcW w:w="6719" w:type="dxa"/>
          </w:tcPr>
          <w:p w:rsidR="00373352" w:rsidRDefault="00373352">
            <w:pPr>
              <w:jc w:val="both"/>
              <w:rPr>
                <w:rFonts w:ascii="Calibri" w:hAnsi="Calibri"/>
                <w:b/>
              </w:rPr>
            </w:pPr>
          </w:p>
        </w:tc>
      </w:tr>
      <w:tr w:rsidR="00373352" w:rsidTr="00373352">
        <w:tc>
          <w:tcPr>
            <w:tcW w:w="1809" w:type="dxa"/>
            <w:shd w:val="clear" w:color="auto" w:fill="FFFF00"/>
          </w:tcPr>
          <w:p w:rsidR="00373352" w:rsidRPr="00373352" w:rsidRDefault="00373352">
            <w:pPr>
              <w:jc w:val="both"/>
              <w:rPr>
                <w:rFonts w:ascii="Calibri" w:hAnsi="Calibri"/>
                <w:b/>
                <w:bCs/>
                <w:sz w:val="24"/>
              </w:rPr>
            </w:pPr>
            <w:r w:rsidRPr="00373352">
              <w:rPr>
                <w:rFonts w:ascii="Calibri" w:hAnsi="Calibri"/>
                <w:b/>
                <w:bCs/>
                <w:sz w:val="24"/>
              </w:rPr>
              <w:t>Address:</w:t>
            </w:r>
          </w:p>
          <w:p w:rsidR="00373352" w:rsidRDefault="00373352">
            <w:pPr>
              <w:jc w:val="both"/>
              <w:rPr>
                <w:rFonts w:ascii="Calibri" w:hAnsi="Calibri"/>
                <w:b/>
              </w:rPr>
            </w:pPr>
          </w:p>
        </w:tc>
        <w:tc>
          <w:tcPr>
            <w:tcW w:w="6719" w:type="dxa"/>
          </w:tcPr>
          <w:p w:rsidR="00373352" w:rsidRDefault="00373352">
            <w:pPr>
              <w:jc w:val="both"/>
              <w:rPr>
                <w:rFonts w:ascii="Calibri" w:hAnsi="Calibri"/>
                <w:b/>
              </w:rPr>
            </w:pPr>
          </w:p>
        </w:tc>
      </w:tr>
      <w:tr w:rsidR="00373352" w:rsidTr="00373352">
        <w:tc>
          <w:tcPr>
            <w:tcW w:w="8528" w:type="dxa"/>
            <w:gridSpan w:val="2"/>
            <w:shd w:val="clear" w:color="auto" w:fill="FFFF00"/>
          </w:tcPr>
          <w:p w:rsidR="00373352" w:rsidRDefault="00373352" w:rsidP="00373352">
            <w:pPr>
              <w:jc w:val="center"/>
              <w:rPr>
                <w:rFonts w:ascii="Calibri" w:hAnsi="Calibri"/>
                <w:b/>
              </w:rPr>
            </w:pPr>
            <w:r>
              <w:rPr>
                <w:rFonts w:ascii="Calibri" w:hAnsi="Calibri"/>
                <w:b/>
              </w:rPr>
              <w:t>and</w:t>
            </w:r>
          </w:p>
        </w:tc>
      </w:tr>
      <w:tr w:rsidR="00373352" w:rsidTr="00373352">
        <w:tc>
          <w:tcPr>
            <w:tcW w:w="1809" w:type="dxa"/>
            <w:shd w:val="clear" w:color="auto" w:fill="FFFF00"/>
          </w:tcPr>
          <w:p w:rsidR="00373352" w:rsidRDefault="00373352">
            <w:pPr>
              <w:jc w:val="both"/>
              <w:rPr>
                <w:rFonts w:ascii="Calibri" w:hAnsi="Calibri"/>
                <w:b/>
              </w:rPr>
            </w:pPr>
            <w:r w:rsidRPr="007C49F0">
              <w:rPr>
                <w:rFonts w:ascii="Calibri" w:hAnsi="Calibri"/>
                <w:b/>
                <w:sz w:val="24"/>
              </w:rPr>
              <w:t>Name:</w:t>
            </w:r>
            <w:r w:rsidRPr="007C49F0">
              <w:rPr>
                <w:rFonts w:ascii="Calibri" w:hAnsi="Calibri"/>
                <w:b/>
                <w:sz w:val="24"/>
              </w:rPr>
              <w:tab/>
            </w:r>
          </w:p>
        </w:tc>
        <w:tc>
          <w:tcPr>
            <w:tcW w:w="6719" w:type="dxa"/>
          </w:tcPr>
          <w:p w:rsidR="00373352" w:rsidRDefault="00373352">
            <w:pPr>
              <w:jc w:val="both"/>
              <w:rPr>
                <w:rFonts w:ascii="Calibri" w:hAnsi="Calibri"/>
                <w:b/>
              </w:rPr>
            </w:pPr>
          </w:p>
        </w:tc>
      </w:tr>
      <w:tr w:rsidR="00373352" w:rsidTr="00373352">
        <w:tc>
          <w:tcPr>
            <w:tcW w:w="1809" w:type="dxa"/>
            <w:shd w:val="clear" w:color="auto" w:fill="FFFF00"/>
          </w:tcPr>
          <w:p w:rsidR="00373352" w:rsidRPr="007C49F0" w:rsidRDefault="00373352" w:rsidP="00373352">
            <w:pPr>
              <w:jc w:val="both"/>
              <w:rPr>
                <w:rFonts w:ascii="Calibri" w:hAnsi="Calibri"/>
                <w:b/>
                <w:sz w:val="24"/>
              </w:rPr>
            </w:pPr>
            <w:r w:rsidRPr="007C49F0">
              <w:rPr>
                <w:rFonts w:ascii="Calibri" w:hAnsi="Calibri"/>
                <w:b/>
                <w:sz w:val="24"/>
              </w:rPr>
              <w:t>Address:</w:t>
            </w:r>
          </w:p>
          <w:p w:rsidR="00373352" w:rsidRPr="007C49F0" w:rsidRDefault="00373352" w:rsidP="00373352">
            <w:pPr>
              <w:ind w:left="357" w:hanging="357"/>
              <w:jc w:val="both"/>
              <w:rPr>
                <w:rFonts w:ascii="Calibri" w:hAnsi="Calibri"/>
                <w:sz w:val="22"/>
              </w:rPr>
            </w:pPr>
          </w:p>
          <w:p w:rsidR="00373352" w:rsidRDefault="00373352">
            <w:pPr>
              <w:jc w:val="both"/>
              <w:rPr>
                <w:rFonts w:ascii="Calibri" w:hAnsi="Calibri"/>
                <w:b/>
              </w:rPr>
            </w:pPr>
          </w:p>
        </w:tc>
        <w:tc>
          <w:tcPr>
            <w:tcW w:w="6719" w:type="dxa"/>
          </w:tcPr>
          <w:p w:rsidR="00373352" w:rsidRDefault="00373352">
            <w:pPr>
              <w:jc w:val="both"/>
              <w:rPr>
                <w:rFonts w:ascii="Calibri" w:hAnsi="Calibri"/>
                <w:b/>
              </w:rPr>
            </w:pPr>
          </w:p>
        </w:tc>
      </w:tr>
    </w:tbl>
    <w:p w:rsidR="00BF235D" w:rsidRPr="007C49F0" w:rsidRDefault="00BF235D">
      <w:pPr>
        <w:jc w:val="both"/>
        <w:rPr>
          <w:rFonts w:ascii="Calibri" w:hAnsi="Calibri"/>
          <w:b/>
          <w:sz w:val="24"/>
        </w:rPr>
      </w:pPr>
    </w:p>
    <w:p w:rsidR="006840C5" w:rsidRDefault="006840C5" w:rsidP="006840C5">
      <w:pPr>
        <w:rPr>
          <w:sz w:val="24"/>
          <w:szCs w:val="24"/>
        </w:rPr>
      </w:pPr>
    </w:p>
    <w:p w:rsidR="006840C5" w:rsidRDefault="00BF235D" w:rsidP="006840C5">
      <w:pPr>
        <w:rPr>
          <w:sz w:val="24"/>
          <w:szCs w:val="24"/>
        </w:rPr>
      </w:pPr>
      <w:r w:rsidRPr="006840C5">
        <w:rPr>
          <w:sz w:val="24"/>
          <w:szCs w:val="24"/>
        </w:rPr>
        <w:t xml:space="preserve">It is agreed that you will undertake </w:t>
      </w:r>
      <w:r w:rsidR="000E2AE4" w:rsidRPr="006840C5">
        <w:rPr>
          <w:sz w:val="24"/>
          <w:szCs w:val="24"/>
        </w:rPr>
        <w:t>an “observational placement”</w:t>
      </w:r>
      <w:r w:rsidRPr="006840C5">
        <w:rPr>
          <w:sz w:val="24"/>
          <w:szCs w:val="24"/>
        </w:rPr>
        <w:t xml:space="preserve"> at the practice. </w:t>
      </w:r>
    </w:p>
    <w:p w:rsidR="006840C5" w:rsidRDefault="006840C5" w:rsidP="006840C5">
      <w:pPr>
        <w:rPr>
          <w:sz w:val="24"/>
          <w:szCs w:val="24"/>
        </w:rPr>
      </w:pPr>
    </w:p>
    <w:p w:rsidR="00BF235D" w:rsidRPr="006840C5" w:rsidRDefault="00BF235D" w:rsidP="006840C5">
      <w:pPr>
        <w:pStyle w:val="ListParagraph"/>
        <w:numPr>
          <w:ilvl w:val="0"/>
          <w:numId w:val="1"/>
        </w:numPr>
        <w:rPr>
          <w:sz w:val="24"/>
          <w:szCs w:val="24"/>
        </w:rPr>
      </w:pPr>
      <w:r w:rsidRPr="006840C5">
        <w:rPr>
          <w:sz w:val="24"/>
          <w:szCs w:val="24"/>
        </w:rPr>
        <w:t xml:space="preserve">Although this is an unpaid position you will be required to abide by the Terms and Conditions of </w:t>
      </w:r>
      <w:r w:rsidR="00094A8B" w:rsidRPr="006840C5">
        <w:rPr>
          <w:sz w:val="24"/>
          <w:szCs w:val="24"/>
        </w:rPr>
        <w:t xml:space="preserve">the </w:t>
      </w:r>
      <w:r w:rsidR="006840C5" w:rsidRPr="006840C5">
        <w:rPr>
          <w:sz w:val="24"/>
          <w:szCs w:val="24"/>
        </w:rPr>
        <w:t>Practice,</w:t>
      </w:r>
      <w:r w:rsidRPr="006840C5">
        <w:rPr>
          <w:sz w:val="24"/>
          <w:szCs w:val="24"/>
        </w:rPr>
        <w:t xml:space="preserve"> (a copy of which </w:t>
      </w:r>
      <w:r w:rsidR="00094A8B" w:rsidRPr="006840C5">
        <w:rPr>
          <w:sz w:val="24"/>
          <w:szCs w:val="24"/>
        </w:rPr>
        <w:t>can be requested from the Practice Manager</w:t>
      </w:r>
      <w:r w:rsidRPr="006840C5">
        <w:rPr>
          <w:sz w:val="24"/>
          <w:szCs w:val="24"/>
        </w:rPr>
        <w:t>) in as much as they may apply to you.</w:t>
      </w:r>
    </w:p>
    <w:p w:rsidR="00BF235D" w:rsidRPr="006840C5" w:rsidRDefault="00BF235D" w:rsidP="006840C5">
      <w:pPr>
        <w:rPr>
          <w:sz w:val="24"/>
          <w:szCs w:val="24"/>
        </w:rPr>
      </w:pPr>
    </w:p>
    <w:p w:rsidR="006840C5" w:rsidRPr="006840C5" w:rsidRDefault="00BF235D" w:rsidP="006840C5">
      <w:pPr>
        <w:pStyle w:val="ListParagraph"/>
        <w:numPr>
          <w:ilvl w:val="0"/>
          <w:numId w:val="1"/>
        </w:numPr>
        <w:rPr>
          <w:sz w:val="24"/>
          <w:szCs w:val="24"/>
        </w:rPr>
      </w:pPr>
      <w:r w:rsidRPr="006840C5">
        <w:rPr>
          <w:sz w:val="24"/>
          <w:szCs w:val="24"/>
        </w:rPr>
        <w:t xml:space="preserve">In particular </w:t>
      </w:r>
      <w:r w:rsidR="007C49F0" w:rsidRPr="006840C5">
        <w:rPr>
          <w:sz w:val="24"/>
          <w:szCs w:val="24"/>
        </w:rPr>
        <w:t>you will</w:t>
      </w:r>
      <w:r w:rsidRPr="006840C5">
        <w:rPr>
          <w:sz w:val="24"/>
          <w:szCs w:val="24"/>
        </w:rPr>
        <w:t xml:space="preserve"> not at any time during your placement (except as so far as is necessary and proper in the course of your </w:t>
      </w:r>
      <w:r w:rsidR="006840C5" w:rsidRPr="006840C5">
        <w:rPr>
          <w:sz w:val="24"/>
          <w:szCs w:val="24"/>
        </w:rPr>
        <w:t>placement</w:t>
      </w:r>
      <w:r w:rsidRPr="006840C5">
        <w:rPr>
          <w:sz w:val="24"/>
          <w:szCs w:val="24"/>
        </w:rPr>
        <w:t xml:space="preserve">) or afterwards, disclose to any person any information as to the business, dealings, practice, accounts, finances, trading, software, know-how, affairs </w:t>
      </w:r>
      <w:r w:rsidR="007C49F0" w:rsidRPr="006840C5">
        <w:rPr>
          <w:sz w:val="24"/>
          <w:szCs w:val="24"/>
        </w:rPr>
        <w:t>of the</w:t>
      </w:r>
      <w:r w:rsidRPr="006840C5">
        <w:rPr>
          <w:sz w:val="24"/>
          <w:szCs w:val="24"/>
        </w:rPr>
        <w:t xml:space="preserve"> practice or any of the practice’s patients or prospective patients, distributors, suppliers or persons, firms or companies otherwise connected with the practice. </w:t>
      </w:r>
    </w:p>
    <w:p w:rsidR="006840C5" w:rsidRDefault="006840C5" w:rsidP="006840C5">
      <w:pPr>
        <w:rPr>
          <w:sz w:val="24"/>
          <w:szCs w:val="24"/>
        </w:rPr>
      </w:pPr>
    </w:p>
    <w:p w:rsidR="00BF235D" w:rsidRPr="006840C5" w:rsidRDefault="00BF235D" w:rsidP="006840C5">
      <w:pPr>
        <w:pStyle w:val="ListParagraph"/>
        <w:numPr>
          <w:ilvl w:val="0"/>
          <w:numId w:val="1"/>
        </w:numPr>
        <w:rPr>
          <w:sz w:val="24"/>
          <w:szCs w:val="24"/>
        </w:rPr>
      </w:pPr>
      <w:r w:rsidRPr="006840C5">
        <w:rPr>
          <w:sz w:val="24"/>
          <w:szCs w:val="24"/>
        </w:rPr>
        <w:t>All notes, memoranda, records and other documents of the practice and in your possession are and shall remain the property of the practice and shall be handed over by you to the practice from time to time on demand and, in any event, upon termination of this agreement.</w:t>
      </w:r>
    </w:p>
    <w:p w:rsidR="00BF235D" w:rsidRPr="006840C5" w:rsidRDefault="00BF235D" w:rsidP="006840C5">
      <w:pPr>
        <w:rPr>
          <w:sz w:val="24"/>
          <w:szCs w:val="24"/>
        </w:rPr>
      </w:pPr>
    </w:p>
    <w:p w:rsidR="00BF235D" w:rsidRPr="006840C5" w:rsidRDefault="00BF235D" w:rsidP="006840C5">
      <w:pPr>
        <w:pStyle w:val="ListParagraph"/>
        <w:numPr>
          <w:ilvl w:val="0"/>
          <w:numId w:val="1"/>
        </w:numPr>
        <w:rPr>
          <w:b/>
          <w:sz w:val="24"/>
          <w:szCs w:val="24"/>
        </w:rPr>
      </w:pPr>
      <w:r w:rsidRPr="006840C5">
        <w:rPr>
          <w:sz w:val="24"/>
          <w:szCs w:val="24"/>
        </w:rPr>
        <w:t xml:space="preserve">You should understand that any breach of this clause will constitute a very serious disciplinary offence for which this agreement will be immediately terminated.  Should you breach this clause after your </w:t>
      </w:r>
      <w:r w:rsidR="000E2AE4" w:rsidRPr="006840C5">
        <w:rPr>
          <w:sz w:val="24"/>
          <w:szCs w:val="24"/>
        </w:rPr>
        <w:t>placement</w:t>
      </w:r>
      <w:r w:rsidRPr="006840C5">
        <w:rPr>
          <w:sz w:val="24"/>
          <w:szCs w:val="24"/>
        </w:rPr>
        <w:t xml:space="preserve"> has ended, the organisation may take legal action against you</w:t>
      </w:r>
      <w:r w:rsidR="006840C5" w:rsidRPr="006840C5">
        <w:rPr>
          <w:sz w:val="24"/>
          <w:szCs w:val="24"/>
        </w:rPr>
        <w:t xml:space="preserve"> or if appropriate inform the GMC</w:t>
      </w:r>
      <w:r w:rsidRPr="006840C5">
        <w:rPr>
          <w:sz w:val="24"/>
          <w:szCs w:val="24"/>
        </w:rPr>
        <w:t>.</w:t>
      </w:r>
    </w:p>
    <w:p w:rsidR="00BF235D" w:rsidRPr="007C49F0" w:rsidRDefault="00BF235D" w:rsidP="006840C5">
      <w:pPr>
        <w:ind w:firstLine="720"/>
        <w:jc w:val="both"/>
        <w:rPr>
          <w:rFonts w:ascii="Calibri" w:hAnsi="Calibri"/>
          <w:sz w:val="22"/>
        </w:rPr>
      </w:pPr>
    </w:p>
    <w:p w:rsidR="00373352" w:rsidRDefault="00373352">
      <w:pPr>
        <w:jc w:val="both"/>
        <w:rPr>
          <w:rFonts w:ascii="Calibri" w:hAnsi="Calibri"/>
          <w:sz w:val="22"/>
        </w:rPr>
      </w:pPr>
    </w:p>
    <w:tbl>
      <w:tblPr>
        <w:tblStyle w:val="TableGrid"/>
        <w:tblW w:w="0" w:type="auto"/>
        <w:tblLook w:val="04A0" w:firstRow="1" w:lastRow="0" w:firstColumn="1" w:lastColumn="0" w:noHBand="0" w:noVBand="1"/>
      </w:tblPr>
      <w:tblGrid>
        <w:gridCol w:w="3369"/>
        <w:gridCol w:w="1842"/>
        <w:gridCol w:w="1276"/>
        <w:gridCol w:w="2041"/>
      </w:tblGrid>
      <w:tr w:rsidR="00373352" w:rsidTr="00373352">
        <w:tc>
          <w:tcPr>
            <w:tcW w:w="3369" w:type="dxa"/>
            <w:shd w:val="clear" w:color="auto" w:fill="FFFF00"/>
          </w:tcPr>
          <w:p w:rsidR="00373352" w:rsidRDefault="00373352">
            <w:pPr>
              <w:jc w:val="both"/>
              <w:rPr>
                <w:rFonts w:ascii="Calibri" w:hAnsi="Calibri"/>
                <w:sz w:val="22"/>
              </w:rPr>
            </w:pPr>
            <w:r>
              <w:rPr>
                <w:rFonts w:ascii="Calibri" w:hAnsi="Calibri"/>
                <w:sz w:val="22"/>
              </w:rPr>
              <w:t>Your position will commence on</w:t>
            </w:r>
          </w:p>
          <w:p w:rsidR="00373352" w:rsidRDefault="00373352">
            <w:pPr>
              <w:jc w:val="both"/>
              <w:rPr>
                <w:rFonts w:ascii="Calibri" w:hAnsi="Calibri"/>
                <w:sz w:val="22"/>
              </w:rPr>
            </w:pPr>
          </w:p>
        </w:tc>
        <w:tc>
          <w:tcPr>
            <w:tcW w:w="1842" w:type="dxa"/>
          </w:tcPr>
          <w:p w:rsidR="00373352" w:rsidRDefault="00373352">
            <w:pPr>
              <w:jc w:val="both"/>
              <w:rPr>
                <w:rFonts w:ascii="Calibri" w:hAnsi="Calibri"/>
                <w:sz w:val="22"/>
              </w:rPr>
            </w:pPr>
          </w:p>
        </w:tc>
        <w:tc>
          <w:tcPr>
            <w:tcW w:w="1276" w:type="dxa"/>
            <w:shd w:val="clear" w:color="auto" w:fill="FFFF00"/>
          </w:tcPr>
          <w:p w:rsidR="00373352" w:rsidRDefault="00373352" w:rsidP="00373352">
            <w:pPr>
              <w:ind w:left="357" w:hanging="357"/>
              <w:jc w:val="both"/>
              <w:rPr>
                <w:rFonts w:ascii="Calibri" w:hAnsi="Calibri"/>
                <w:sz w:val="22"/>
              </w:rPr>
            </w:pPr>
            <w:r>
              <w:rPr>
                <w:rFonts w:ascii="Calibri" w:hAnsi="Calibri"/>
                <w:sz w:val="22"/>
              </w:rPr>
              <w:t>until</w:t>
            </w:r>
          </w:p>
        </w:tc>
        <w:tc>
          <w:tcPr>
            <w:tcW w:w="2041" w:type="dxa"/>
          </w:tcPr>
          <w:p w:rsidR="00373352" w:rsidRDefault="00373352">
            <w:pPr>
              <w:jc w:val="both"/>
              <w:rPr>
                <w:rFonts w:ascii="Calibri" w:hAnsi="Calibri"/>
                <w:sz w:val="22"/>
              </w:rPr>
            </w:pPr>
          </w:p>
        </w:tc>
      </w:tr>
      <w:tr w:rsidR="00373352" w:rsidTr="00373352">
        <w:tc>
          <w:tcPr>
            <w:tcW w:w="8528" w:type="dxa"/>
            <w:gridSpan w:val="4"/>
            <w:shd w:val="clear" w:color="auto" w:fill="FFFF00"/>
          </w:tcPr>
          <w:p w:rsidR="00373352" w:rsidRDefault="00373352" w:rsidP="00373352">
            <w:pPr>
              <w:ind w:left="357" w:hanging="357"/>
              <w:jc w:val="both"/>
              <w:rPr>
                <w:rFonts w:ascii="Calibri" w:hAnsi="Calibri"/>
                <w:sz w:val="22"/>
              </w:rPr>
            </w:pPr>
            <w:r w:rsidRPr="007C49F0">
              <w:rPr>
                <w:rFonts w:ascii="Calibri" w:hAnsi="Calibri"/>
                <w:sz w:val="22"/>
              </w:rPr>
              <w:t>It can be terminated by either party without notice.</w:t>
            </w:r>
          </w:p>
        </w:tc>
      </w:tr>
      <w:tr w:rsidR="00373352" w:rsidTr="00373352">
        <w:trPr>
          <w:trHeight w:val="578"/>
        </w:trPr>
        <w:tc>
          <w:tcPr>
            <w:tcW w:w="3369" w:type="dxa"/>
            <w:shd w:val="clear" w:color="auto" w:fill="FFFF00"/>
          </w:tcPr>
          <w:p w:rsidR="00373352" w:rsidRDefault="00373352" w:rsidP="00373352">
            <w:pPr>
              <w:ind w:left="357" w:hanging="357"/>
              <w:jc w:val="both"/>
              <w:rPr>
                <w:rFonts w:ascii="Calibri" w:hAnsi="Calibri"/>
                <w:sz w:val="22"/>
              </w:rPr>
            </w:pPr>
            <w:r w:rsidRPr="007C49F0">
              <w:rPr>
                <w:rFonts w:ascii="Calibri" w:hAnsi="Calibri"/>
                <w:sz w:val="22"/>
              </w:rPr>
              <w:t>S</w:t>
            </w:r>
            <w:r>
              <w:rPr>
                <w:rFonts w:ascii="Calibri" w:hAnsi="Calibri"/>
                <w:sz w:val="22"/>
              </w:rPr>
              <w:t>igned on behalf of the practice</w:t>
            </w:r>
          </w:p>
          <w:p w:rsidR="00373352" w:rsidRDefault="00373352" w:rsidP="00373352">
            <w:pPr>
              <w:ind w:left="357" w:hanging="357"/>
              <w:jc w:val="both"/>
              <w:rPr>
                <w:rFonts w:ascii="Calibri" w:hAnsi="Calibri"/>
                <w:sz w:val="22"/>
              </w:rPr>
            </w:pPr>
          </w:p>
          <w:p w:rsidR="00373352" w:rsidRDefault="00373352" w:rsidP="00373352">
            <w:pPr>
              <w:ind w:left="357" w:hanging="357"/>
              <w:jc w:val="both"/>
              <w:rPr>
                <w:rFonts w:ascii="Calibri" w:hAnsi="Calibri"/>
                <w:sz w:val="22"/>
              </w:rPr>
            </w:pPr>
          </w:p>
        </w:tc>
        <w:tc>
          <w:tcPr>
            <w:tcW w:w="5159" w:type="dxa"/>
            <w:gridSpan w:val="3"/>
          </w:tcPr>
          <w:p w:rsidR="00373352" w:rsidRDefault="00373352">
            <w:pPr>
              <w:jc w:val="both"/>
              <w:rPr>
                <w:rFonts w:ascii="Calibri" w:hAnsi="Calibri"/>
                <w:sz w:val="22"/>
              </w:rPr>
            </w:pPr>
          </w:p>
        </w:tc>
      </w:tr>
      <w:tr w:rsidR="00373352" w:rsidTr="00373352">
        <w:tc>
          <w:tcPr>
            <w:tcW w:w="8528" w:type="dxa"/>
            <w:gridSpan w:val="4"/>
            <w:shd w:val="clear" w:color="auto" w:fill="FFFF00"/>
          </w:tcPr>
          <w:p w:rsidR="00373352" w:rsidRDefault="00373352" w:rsidP="00373352">
            <w:pPr>
              <w:ind w:left="357" w:hanging="357"/>
              <w:jc w:val="both"/>
              <w:rPr>
                <w:rFonts w:ascii="Calibri" w:hAnsi="Calibri"/>
                <w:sz w:val="22"/>
              </w:rPr>
            </w:pPr>
            <w:r w:rsidRPr="007C49F0">
              <w:rPr>
                <w:rFonts w:ascii="Calibri" w:hAnsi="Calibri"/>
                <w:sz w:val="22"/>
              </w:rPr>
              <w:t>I have read and accept the above terms and conditions.</w:t>
            </w:r>
          </w:p>
        </w:tc>
      </w:tr>
      <w:tr w:rsidR="00373352" w:rsidTr="00373352">
        <w:tc>
          <w:tcPr>
            <w:tcW w:w="3369" w:type="dxa"/>
            <w:shd w:val="clear" w:color="auto" w:fill="FFFF00"/>
          </w:tcPr>
          <w:p w:rsidR="00373352" w:rsidRDefault="00373352">
            <w:pPr>
              <w:jc w:val="both"/>
              <w:rPr>
                <w:rFonts w:ascii="Calibri" w:hAnsi="Calibri"/>
                <w:sz w:val="22"/>
              </w:rPr>
            </w:pPr>
            <w:r w:rsidRPr="007C49F0">
              <w:rPr>
                <w:rFonts w:ascii="Calibri" w:hAnsi="Calibri"/>
                <w:sz w:val="22"/>
              </w:rPr>
              <w:t>Signed</w:t>
            </w:r>
          </w:p>
          <w:p w:rsidR="00373352" w:rsidRDefault="00373352">
            <w:pPr>
              <w:jc w:val="both"/>
              <w:rPr>
                <w:rFonts w:ascii="Calibri" w:hAnsi="Calibri"/>
                <w:sz w:val="22"/>
              </w:rPr>
            </w:pPr>
          </w:p>
          <w:p w:rsidR="00373352" w:rsidRDefault="00373352">
            <w:pPr>
              <w:jc w:val="both"/>
              <w:rPr>
                <w:rFonts w:ascii="Calibri" w:hAnsi="Calibri"/>
                <w:sz w:val="22"/>
              </w:rPr>
            </w:pPr>
          </w:p>
          <w:p w:rsidR="00373352" w:rsidRDefault="00373352">
            <w:pPr>
              <w:jc w:val="both"/>
              <w:rPr>
                <w:rFonts w:ascii="Calibri" w:hAnsi="Calibri"/>
                <w:sz w:val="22"/>
              </w:rPr>
            </w:pPr>
          </w:p>
        </w:tc>
        <w:tc>
          <w:tcPr>
            <w:tcW w:w="1842" w:type="dxa"/>
          </w:tcPr>
          <w:p w:rsidR="00373352" w:rsidRDefault="00373352">
            <w:pPr>
              <w:jc w:val="both"/>
              <w:rPr>
                <w:rFonts w:ascii="Calibri" w:hAnsi="Calibri"/>
                <w:sz w:val="22"/>
              </w:rPr>
            </w:pPr>
          </w:p>
        </w:tc>
        <w:tc>
          <w:tcPr>
            <w:tcW w:w="1276" w:type="dxa"/>
            <w:shd w:val="clear" w:color="auto" w:fill="FFFF00"/>
          </w:tcPr>
          <w:p w:rsidR="00373352" w:rsidRDefault="00373352">
            <w:pPr>
              <w:jc w:val="both"/>
              <w:rPr>
                <w:rFonts w:ascii="Calibri" w:hAnsi="Calibri"/>
                <w:sz w:val="22"/>
              </w:rPr>
            </w:pPr>
            <w:r w:rsidRPr="007C49F0">
              <w:rPr>
                <w:rFonts w:ascii="Calibri" w:hAnsi="Calibri"/>
                <w:sz w:val="22"/>
              </w:rPr>
              <w:t>Dated</w:t>
            </w:r>
          </w:p>
        </w:tc>
        <w:tc>
          <w:tcPr>
            <w:tcW w:w="2041" w:type="dxa"/>
          </w:tcPr>
          <w:p w:rsidR="00373352" w:rsidRDefault="00373352">
            <w:pPr>
              <w:jc w:val="both"/>
              <w:rPr>
                <w:rFonts w:ascii="Calibri" w:hAnsi="Calibri"/>
                <w:sz w:val="22"/>
              </w:rPr>
            </w:pPr>
          </w:p>
        </w:tc>
      </w:tr>
    </w:tbl>
    <w:p w:rsidR="00373352" w:rsidRPr="007C49F0" w:rsidRDefault="00373352">
      <w:pPr>
        <w:jc w:val="both"/>
        <w:rPr>
          <w:rFonts w:ascii="Calibri" w:hAnsi="Calibri"/>
          <w:sz w:val="22"/>
        </w:rPr>
      </w:pPr>
      <w:bookmarkStart w:id="0" w:name="_GoBack"/>
      <w:bookmarkEnd w:id="0"/>
    </w:p>
    <w:sectPr w:rsidR="00373352" w:rsidRPr="007C49F0" w:rsidSect="00373352">
      <w:headerReference w:type="default" r:id="rId8"/>
      <w:pgSz w:w="11906" w:h="16838"/>
      <w:pgMar w:top="1701" w:right="1797" w:bottom="1440" w:left="1797" w:header="397"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F6A" w:rsidRDefault="00702F6A" w:rsidP="00702F6A">
      <w:r>
        <w:separator/>
      </w:r>
    </w:p>
  </w:endnote>
  <w:endnote w:type="continuationSeparator" w:id="0">
    <w:p w:rsidR="00702F6A" w:rsidRDefault="00702F6A" w:rsidP="00702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F6A" w:rsidRDefault="00702F6A" w:rsidP="00702F6A">
      <w:r>
        <w:separator/>
      </w:r>
    </w:p>
  </w:footnote>
  <w:footnote w:type="continuationSeparator" w:id="0">
    <w:p w:rsidR="00702F6A" w:rsidRDefault="00702F6A" w:rsidP="00702F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F6A" w:rsidRDefault="00702F6A">
    <w:pPr>
      <w:pStyle w:val="Header"/>
    </w:pPr>
    <w:r>
      <w:rPr>
        <w:rFonts w:ascii="Arial" w:hAnsi="Arial" w:cs="Arial"/>
        <w:b/>
        <w:noProof/>
        <w:sz w:val="56"/>
        <w:szCs w:val="24"/>
        <w:lang w:eastAsia="en-GB"/>
      </w:rPr>
      <w:drawing>
        <wp:anchor distT="0" distB="0" distL="114300" distR="114300" simplePos="0" relativeHeight="251659264" behindDoc="1" locked="0" layoutInCell="1" allowOverlap="1" wp14:anchorId="06BBB890" wp14:editId="6AA40E41">
          <wp:simplePos x="0" y="0"/>
          <wp:positionH relativeFrom="column">
            <wp:posOffset>3582670</wp:posOffset>
          </wp:positionH>
          <wp:positionV relativeFrom="paragraph">
            <wp:posOffset>13970</wp:posOffset>
          </wp:positionV>
          <wp:extent cx="2501265" cy="494030"/>
          <wp:effectExtent l="0" t="0" r="0" b="1270"/>
          <wp:wrapTight wrapText="bothSides">
            <wp:wrapPolygon edited="0">
              <wp:start x="0" y="0"/>
              <wp:lineTo x="0" y="20823"/>
              <wp:lineTo x="21386" y="20823"/>
              <wp:lineTo x="21386" y="0"/>
              <wp:lineTo x="0" y="0"/>
            </wp:wrapPolygon>
          </wp:wrapTight>
          <wp:docPr id="2" name="Picture 2" descr="S:\Comms\Branding\Health Education England\Health Education England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mms\Branding\Health Education England\Health Education EnglandCO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1265" cy="4940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024BE0"/>
    <w:multiLevelType w:val="hybridMultilevel"/>
    <w:tmpl w:val="07EA01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CEE"/>
    <w:rsid w:val="00094A8B"/>
    <w:rsid w:val="000E2AE4"/>
    <w:rsid w:val="003107D3"/>
    <w:rsid w:val="00333813"/>
    <w:rsid w:val="00373352"/>
    <w:rsid w:val="00491816"/>
    <w:rsid w:val="00541C0E"/>
    <w:rsid w:val="006840C5"/>
    <w:rsid w:val="00702F6A"/>
    <w:rsid w:val="007C49F0"/>
    <w:rsid w:val="00B26CB0"/>
    <w:rsid w:val="00BF235D"/>
    <w:rsid w:val="00C146CA"/>
    <w:rsid w:val="00CD3C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link w:val="Heading1Char"/>
    <w:qFormat/>
    <w:rsid w:val="003733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pPr>
      <w:keepNext/>
      <w:jc w:val="center"/>
      <w:outlineLvl w:val="1"/>
    </w:pPr>
    <w:rPr>
      <w:rFonts w:ascii="Comic Sans MS" w:hAnsi="Comic Sans MS"/>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2F6A"/>
    <w:pPr>
      <w:tabs>
        <w:tab w:val="center" w:pos="4513"/>
        <w:tab w:val="right" w:pos="9026"/>
      </w:tabs>
    </w:pPr>
  </w:style>
  <w:style w:type="character" w:customStyle="1" w:styleId="HeaderChar">
    <w:name w:val="Header Char"/>
    <w:basedOn w:val="DefaultParagraphFont"/>
    <w:link w:val="Header"/>
    <w:rsid w:val="00702F6A"/>
    <w:rPr>
      <w:lang w:eastAsia="en-US"/>
    </w:rPr>
  </w:style>
  <w:style w:type="paragraph" w:styleId="Footer">
    <w:name w:val="footer"/>
    <w:basedOn w:val="Normal"/>
    <w:link w:val="FooterChar"/>
    <w:rsid w:val="00702F6A"/>
    <w:pPr>
      <w:tabs>
        <w:tab w:val="center" w:pos="4513"/>
        <w:tab w:val="right" w:pos="9026"/>
      </w:tabs>
    </w:pPr>
  </w:style>
  <w:style w:type="character" w:customStyle="1" w:styleId="FooterChar">
    <w:name w:val="Footer Char"/>
    <w:basedOn w:val="DefaultParagraphFont"/>
    <w:link w:val="Footer"/>
    <w:rsid w:val="00702F6A"/>
    <w:rPr>
      <w:lang w:eastAsia="en-US"/>
    </w:rPr>
  </w:style>
  <w:style w:type="table" w:styleId="TableGrid">
    <w:name w:val="Table Grid"/>
    <w:basedOn w:val="TableNormal"/>
    <w:rsid w:val="00373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73352"/>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6840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link w:val="Heading1Char"/>
    <w:qFormat/>
    <w:rsid w:val="003733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pPr>
      <w:keepNext/>
      <w:jc w:val="center"/>
      <w:outlineLvl w:val="1"/>
    </w:pPr>
    <w:rPr>
      <w:rFonts w:ascii="Comic Sans MS" w:hAnsi="Comic Sans MS"/>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2F6A"/>
    <w:pPr>
      <w:tabs>
        <w:tab w:val="center" w:pos="4513"/>
        <w:tab w:val="right" w:pos="9026"/>
      </w:tabs>
    </w:pPr>
  </w:style>
  <w:style w:type="character" w:customStyle="1" w:styleId="HeaderChar">
    <w:name w:val="Header Char"/>
    <w:basedOn w:val="DefaultParagraphFont"/>
    <w:link w:val="Header"/>
    <w:rsid w:val="00702F6A"/>
    <w:rPr>
      <w:lang w:eastAsia="en-US"/>
    </w:rPr>
  </w:style>
  <w:style w:type="paragraph" w:styleId="Footer">
    <w:name w:val="footer"/>
    <w:basedOn w:val="Normal"/>
    <w:link w:val="FooterChar"/>
    <w:rsid w:val="00702F6A"/>
    <w:pPr>
      <w:tabs>
        <w:tab w:val="center" w:pos="4513"/>
        <w:tab w:val="right" w:pos="9026"/>
      </w:tabs>
    </w:pPr>
  </w:style>
  <w:style w:type="character" w:customStyle="1" w:styleId="FooterChar">
    <w:name w:val="Footer Char"/>
    <w:basedOn w:val="DefaultParagraphFont"/>
    <w:link w:val="Footer"/>
    <w:rsid w:val="00702F6A"/>
    <w:rPr>
      <w:lang w:eastAsia="en-US"/>
    </w:rPr>
  </w:style>
  <w:style w:type="table" w:styleId="TableGrid">
    <w:name w:val="Table Grid"/>
    <w:basedOn w:val="TableNormal"/>
    <w:rsid w:val="00373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73352"/>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684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Agreement for work experience between</vt:lpstr>
    </vt:vector>
  </TitlesOfParts>
  <Company>Milton Medical Centre</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work experience between</dc:title>
  <dc:creator>The Arnewood Practice</dc:creator>
  <cp:lastModifiedBy>richard</cp:lastModifiedBy>
  <cp:revision>2</cp:revision>
  <dcterms:created xsi:type="dcterms:W3CDTF">2016-08-17T12:53:00Z</dcterms:created>
  <dcterms:modified xsi:type="dcterms:W3CDTF">2016-08-17T12:53:00Z</dcterms:modified>
</cp:coreProperties>
</file>